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 w:eastAsiaTheme="majorEastAsia"/>
          <w:b/>
          <w:color w:val="auto"/>
          <w:kern w:val="2"/>
          <w:sz w:val="36"/>
          <w:szCs w:val="36"/>
        </w:rPr>
      </w:pPr>
      <w:r>
        <w:rPr>
          <w:rFonts w:ascii="Times New Roman" w:hAnsi="Times New Roman" w:cs="Times New Roman" w:eastAsiaTheme="majorEastAsia"/>
          <w:b/>
          <w:color w:val="auto"/>
          <w:kern w:val="2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12026900</wp:posOffset>
            </wp:positionV>
            <wp:extent cx="266700" cy="431800"/>
            <wp:effectExtent l="0" t="0" r="7620" b="1016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ajorEastAsia"/>
          <w:b/>
          <w:color w:val="auto"/>
          <w:kern w:val="2"/>
          <w:sz w:val="36"/>
          <w:szCs w:val="36"/>
        </w:rPr>
        <w:t xml:space="preserve">人教版九年级物理第一学期  </w:t>
      </w:r>
    </w:p>
    <w:p>
      <w:pPr>
        <w:spacing w:line="360" w:lineRule="auto"/>
        <w:jc w:val="center"/>
        <w:rPr>
          <w:rFonts w:ascii="Times New Roman" w:hAnsi="Times New Roman" w:cs="Times New Roman" w:eastAsiaTheme="majorEastAsia"/>
          <w:b/>
          <w:color w:val="auto"/>
          <w:kern w:val="2"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b/>
          <w:color w:val="auto"/>
          <w:kern w:val="2"/>
          <w:sz w:val="36"/>
          <w:szCs w:val="36"/>
        </w:rPr>
        <w:t>复习</w:t>
      </w:r>
      <w:r>
        <w:rPr>
          <w:rFonts w:ascii="Times New Roman" w:hAnsi="Times New Roman" w:cs="Times New Roman" w:eastAsiaTheme="majorEastAsia"/>
          <w:b/>
          <w:color w:val="auto"/>
          <w:kern w:val="2"/>
          <w:sz w:val="36"/>
          <w:szCs w:val="36"/>
        </w:rPr>
        <w:t>卷</w:t>
      </w:r>
    </w:p>
    <w:p>
      <w:pPr>
        <w:pStyle w:val="3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(时间：90分钟　　满分：100分)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b/>
          <w:color w:val="auto"/>
          <w:sz w:val="21"/>
          <w:szCs w:val="21"/>
        </w:rPr>
        <w:t>一、选择题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(每小题3分，共33分)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1．下列数据中最接近实际情况的是(    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A．汽油机的效率约为70%～80%   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B．电冰箱的工作电流约为1 A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C．1 m长的铜导线，电阻约为30 Ω 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D．智能手机工作电压约为220 V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2．如图所示，在橡胶塞受到水蒸气的压力而冲出的过程中，以下说法正确的是(    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A．试管口出现的“白雾”是气体 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B．水蒸气对外做功，内能增加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C．水蒸气的温度升高 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D．这个实验基本展示了蒸汽机的工作原理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765175" cy="733425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313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　　　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3．下列说法错误的是(    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lang w:val="pt-BR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704850" cy="490855"/>
            <wp:effectExtent l="0" t="0" r="0" b="444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9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　　　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217170" cy="53340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571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　　　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657225" cy="489585"/>
            <wp:effectExtent l="0" t="0" r="0" b="571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8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　　　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685800" cy="441325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985" cy="443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30" w:firstLineChars="300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A          B           C              D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A．将菜炒熟的过程中，分子热运动加剧，香味越来越浓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B．将活塞迅速压下时，筒内空气的温度升高，蘸了乙醚的棉花燃烧起来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C．1 kg的汽油在汽缸内燃烧放出的热量，就是汽油的热值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D．由于沙石的比热容比海水的小，导致沙漠地区的昼夜温差比沿海地区的大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4．如图所示是汽油机工作时的四个冲程，其中说法正确的是(    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2409825" cy="906145"/>
            <wp:effectExtent l="0" t="0" r="0" b="825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6076" cy="905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A．按一个工作循环，其正确的排列顺序是丁、乙、丙、甲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B．甲冲程中的能量转换过程为机械能转换为内能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C．使用热值更高的燃料可提高热机的工作效率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D．丁冲程中活塞向下运动汽缸内压强变小，大气压将空气压入汽缸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5．连接如图所示的电路，研究串联电路中电流的特点实验时，电流表甲和乙的示数分别为0.18 A和0.16 A，造成两个电流表示数不同的原因可能是(    )</w:t>
      </w:r>
    </w:p>
    <w:p>
      <w:pPr>
        <w:spacing w:line="360" w:lineRule="auto"/>
        <w:rPr>
          <w:rFonts w:hint="eastAsia"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A．电流表的缘故 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B．灯泡L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和L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的电阻不同</w:t>
      </w:r>
    </w:p>
    <w:p>
      <w:pPr>
        <w:spacing w:line="360" w:lineRule="auto"/>
        <w:rPr>
          <w:rFonts w:hint="eastAsia"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C．导线有电阻 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D．灯泡L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和L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在电路中的位置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1000125" cy="704850"/>
            <wp:effectExtent l="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6．在如图所示的四个电路中，哪个电路中三个电灯泡是并联的(    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3762375" cy="545465"/>
            <wp:effectExtent l="0" t="0" r="0" b="698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54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bCs/>
          <w:color w:val="auto"/>
          <w:kern w:val="2"/>
          <w:sz w:val="21"/>
          <w:szCs w:val="21"/>
        </w:rPr>
        <w:t>7·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如图所示，对于图片中所描述的物理过程，下列分析中正确的是(    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A．图甲：厚玻璃筒内的空气被压缩，空气的内能减少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B．图乙：瓶子内的空气推动塞子跳起时，空气的内能增大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C．图丙：试管内的水蒸气推动塞子冲出时，水蒸气的内能减少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D．图丁：汽缸内的气体推动活塞向下运动时，气体的内能增大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1885950" cy="781685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110" cy="7844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8．如图所示，电源电压U＝10 V，定值电阻R＝20 Ω，闭合开关S，电压表的示数是6 V，此时通过小灯泡的电流是(    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lang w:val="pt-BR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lang w:val="pt-BR"/>
        </w:rPr>
        <w:t>A．0.8 A  B．0.5 A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lang w:val="pt-BR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lang w:val="pt-BR"/>
        </w:rPr>
        <w:t>C．0.3 A  D．0.2 A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lang w:val="pt-BR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619125" cy="594360"/>
            <wp:effectExtent l="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9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9．如图所示，已知R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＝R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，当开关S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闭合、开关S掷到2时，电压表与电流表的示数分别为U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和I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，当开关S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断开、开关S由2掷到1的同时，将滑动变阻器的滑片移到最左端，电压表与电流表的示数分别为U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和I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，则以下判断正确的是(    )</w:t>
      </w:r>
    </w:p>
    <w:p>
      <w:pPr>
        <w:spacing w:line="360" w:lineRule="auto"/>
        <w:rPr>
          <w:rFonts w:hint="eastAsia"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A．U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＞U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，I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＞I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  B．U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＜U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，I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＞I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 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C．U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＝U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，I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＜I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  D．U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＜U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，I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＜I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923925" cy="755650"/>
            <wp:effectExtent l="0" t="0" r="0" b="635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55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10．若要使连入电路中的一根铜导线的电阻变大，可采取的措施为(    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A．将这根导线对折后连入电路中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B．用等长的其他铜导线连入电路中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C．用长度、横截面积相同的铝导线代替铜导线连入电路中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D．增大导线两端的电压或减小通过导线的电流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11．如图甲所示的电路中，滑动变阻器的滑片P从a端移到b端，定值电阻R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两端的电压随滑动变阻器R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阻值变化的图象如图乙所示，下列说法中不正确的是(    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A．电源电压为6 V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B．R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＝20 Ω时，电压表示数为4 V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C．该电路的最大电流为0.6 A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D．P在b端时，电阻R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与R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的两端的电压之比为1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∶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5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1581150" cy="91567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205" cy="91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b/>
          <w:color w:val="auto"/>
          <w:kern w:val="2"/>
          <w:sz w:val="21"/>
          <w:szCs w:val="21"/>
        </w:rPr>
        <w:t>二、填空题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(每空1分，共20分)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12．输电线的外皮是用__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__材料制成的；发光二极管是用__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__材料制成的；有些导体在温度足够低时，电阻会突然变为零，这种现象叫__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__现象。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13．小孩从滑梯上匀速滑下，臀部有热乎乎的感觉，则他的机械能__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__(填“变大”“变小”或“不变”)，内能__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__。这是用__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__的方法来改变了小孩的内能。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14．物理课上，陈老师做了一个有趣的演示实验：在一个烧杯中装半杯热水，另一个同样的烧杯中装等量的冷水，用滴管分别在两个杯底注入一滴红墨水，过一会儿，杯中热水都变红了，稍后冷水也都变红了。水变红了是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__现象；热水比冷水红得更快，说明__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    _____________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15．如图所示为一种测量体重的装置。当没有测体重时，绝缘体使电路__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_____(填“切断”或“接通”)。向体重测试台上放重物时，连入电路中的电阻__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__，电路中的电流__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_______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__(后两空均填“变大”或“变小”)。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1928495" cy="762000"/>
            <wp:effectExtent l="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6384" cy="76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16．一个成年人参加一次长跑，身体消耗的能量为1.68×10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perscript"/>
        </w:rPr>
        <w:t xml:space="preserve">7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 J，这些能量相当于完全燃烧1.4 kg的干木柴才能得到，则干木柴的热值为__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__J/kg。如果这些热量用来烧水，最多能将50kg的水从20 ℃烧开。干木柴用掉一半后，干木柴的热值将__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__(填“变大”“变小”或“不变”)。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17．一个灯泡的电阻是20 Ω，正常工作的电压是8 V，灯泡正常工作时通过的电流是__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__A，该灯泡的额定功率为3.2W。现在把它接到电压是9 V 的电源上，要使它正常工作，需要给它串联一个阻值为__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__Ω的分压电阻。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18．(2017本溪)如图所示，电源电压不变。闭合开关S，滑动变阻器的滑片向左移动过程中，灯泡L的亮度将__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__(填“变亮”“变暗”或“不变”)，电流表A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的示数将__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__(填“变大”“变小”或“不变”)，电压表V的示数与电流表A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示数的比值将__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__(填“变大”“变小”或“不变”)。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1302385" cy="828675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193" cy="825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b/>
          <w:color w:val="auto"/>
          <w:kern w:val="2"/>
          <w:sz w:val="21"/>
          <w:szCs w:val="21"/>
        </w:rPr>
        <w:t>三、作图题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(每小题3分，共6分)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19．如图所示的电路中，有几根导线尚未连接，请用笔画线代替导线补上。要求：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①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两灯泡并联；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②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电流表测灯L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 的电流；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③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闭合开关后，向A端移动滑动变阻器的滑片P，两灯均变暗。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1676400" cy="1019175"/>
            <wp:effectExtent l="0" t="0" r="0" b="952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bCs/>
          <w:color w:val="auto"/>
          <w:kern w:val="2"/>
          <w:sz w:val="21"/>
          <w:szCs w:val="21"/>
        </w:rPr>
        <w:t>20·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如图所示电路中，电源电压保持不变，当闭合开关后，电压表的示数为6 V，电流        表的示数为1.5 A，在虚线框内画出两个阻值都为8 Ω的电阻连接情况。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1562100" cy="1113790"/>
            <wp:effectExtent l="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7930" cy="111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b/>
          <w:color w:val="auto"/>
          <w:kern w:val="2"/>
          <w:sz w:val="21"/>
          <w:szCs w:val="21"/>
        </w:rPr>
        <w:t>四、简答题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(3分)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21．在一些工厂，进入生产车间前需要除去身上的静电，方法是用手抚摸一个连入大地的金属柱，这样就可以消除身体所带的静电。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(1)若人体带正电荷，那么人体所带的这种电荷是由于得到电子，还是失去电子造成的？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(2)从导电性能上来看，人体、金属柱、大地属于哪类？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(3)若人体带正电荷，用手抚摸金属柱瞬间的电流方向是向上，还是向下？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b/>
          <w:color w:val="auto"/>
          <w:kern w:val="2"/>
          <w:sz w:val="21"/>
          <w:szCs w:val="21"/>
        </w:rPr>
        <w:t>五、实验探究题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(第22题8分，第23题15分，共23分)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22．在“探究不同物质吸热升温现象”的实验中，实验装置如图甲所示，在两个相同的烧杯中分别装入质量、初温都相同的A、B两种液体，并用相同的电加热器分别加热。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2514600" cy="963295"/>
            <wp:effectExtent l="0" t="0" r="0" b="825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716" cy="967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(1)要完成该实验，除了图甲中所示的器材外，还需要的测量工具有__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__和__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(2)实验中选择相同规格的电加热器，其目的是__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                        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(3)本实验是通过比较__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__来比较两种液体吸收热量多少的。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(4)根据实验测得的数据，分别描绘出A、B两种液体的温度随加热时间变化的图象，如图乙所示，分析图乙可知__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__(填“A”或“B”)的吸热能力更强。若加热过程中无热量损失，则A、B两种液体的比热容之比c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A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∶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c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B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＝__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__。</w:t>
      </w:r>
    </w:p>
    <w:p>
      <w:pPr>
        <w:spacing w:line="360" w:lineRule="auto"/>
        <w:rPr>
          <w:rFonts w:hint="eastAsia"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23．小明要测定标有“3.8 V”小灯泡正常发光时的电阻，选择一些器材连接了如图甲所示电路。(电路为两节新干电池)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18415</wp:posOffset>
            </wp:positionV>
            <wp:extent cx="581025" cy="744220"/>
            <wp:effectExtent l="0" t="0" r="9525" b="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104775</wp:posOffset>
            </wp:positionV>
            <wp:extent cx="695325" cy="624205"/>
            <wp:effectExtent l="0" t="0" r="9525" b="4445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1477645</wp:posOffset>
            </wp:positionH>
            <wp:positionV relativeFrom="paragraph">
              <wp:posOffset>180975</wp:posOffset>
            </wp:positionV>
            <wp:extent cx="665480" cy="609600"/>
            <wp:effectExtent l="0" t="0" r="1270" b="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104775</wp:posOffset>
            </wp:positionV>
            <wp:extent cx="1085850" cy="681355"/>
            <wp:effectExtent l="0" t="0" r="0" b="4445"/>
            <wp:wrapTopAndBottom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(1)此次实验的原理是__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(2)同组的小芳发现小明所选的器材不能完成此实验，其原因是_____________；并且电路连接也有错误，如果此时闭合开关，小灯泡__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__(填“发光”或“不发光”)，电压表__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_______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__(填“有示数”或“无示数”)。请你在接错的那根导线上打“×”，并另画一根导线，使电路连接正确。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(3)小明重新选择合理器材，将电路改接正确后，闭合开关，调节滑动变阻器的滑片，使小灯泡正常发光，此时电流表示数如图乙所示，则小灯泡正常发光时的电阻是 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__Ω。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(4)小明还测量了小灯泡在不同电压下的电流，并根据所测得的数据绘制了小灯泡的I­U图象，如图丙所示，根据图象可知电流与电压并不成正比，原因是灯丝的电阻随温度升高而__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______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__。在这个图象中，横轴应该表示的是__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__(填“电压”或“电流”)。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(5)实验完成后，小明又想利用电源(电压未知)、阻值为R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0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的定值电阻、电压表一个、开关三个、导线若干，测定未知定值电阻R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x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的阻值。小明经过思考，设计出实验电路图(如图丁所示)，实验步骤如下：(请将空白处补全)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①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闭合开关S、S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和S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，读出电压表示数为U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；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②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__，读出电压表示数为U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；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③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未知定值电阻表达式：R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x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＝__________。</w:t>
      </w:r>
    </w:p>
    <w:p>
      <w:pPr>
        <w:spacing w:line="360" w:lineRule="auto"/>
        <w:rPr>
          <w:rFonts w:ascii="Times New Roman" w:hAnsi="Times New Roman" w:cs="Times New Roman" w:eastAsiaTheme="majorEastAsia"/>
          <w:bCs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b/>
          <w:bCs/>
          <w:color w:val="auto"/>
          <w:kern w:val="2"/>
          <w:sz w:val="21"/>
          <w:szCs w:val="21"/>
        </w:rPr>
        <w:t>六、计算题</w:t>
      </w:r>
      <w:r>
        <w:rPr>
          <w:rFonts w:ascii="Times New Roman" w:hAnsi="Times New Roman" w:cs="Times New Roman" w:eastAsiaTheme="majorEastAsia"/>
          <w:bCs/>
          <w:color w:val="auto"/>
          <w:kern w:val="2"/>
          <w:sz w:val="21"/>
          <w:szCs w:val="21"/>
        </w:rPr>
        <w:t>(第24题6分，第25题9分，共15分)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24．如图所示，是最新一款无人驾驶汽车原型图。汽车自动驾驶时使用雷达传感器，以及激光测距器来了解周围的交通状况。该款车以20 m/s的速度在一段平直的公路上匀速行驶了10 km时，消耗汽油1.5 kg。假设燃油完全燃烧，汽油机的效率为30%，那么，在这段运动过程中，求：(已知：汽油的热值为4.6×10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perscript"/>
        </w:rPr>
        <w:t>7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 xml:space="preserve"> J/kg)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(1)汽油完全燃烧放出的热量是多少？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(2)该汽车的输出功率为多少？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(3)该汽车在以此速度行驶的过程中，受到的阻力是多大？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822960" cy="658495"/>
            <wp:effectExtent l="0" t="0" r="0" b="825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cs="Times New Roman" w:eastAsiaTheme="majorEastAsia"/>
          <w:bCs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bCs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bCs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bCs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bCs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bCs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bCs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bCs/>
          <w:color w:val="auto"/>
          <w:kern w:val="2"/>
          <w:sz w:val="21"/>
          <w:szCs w:val="21"/>
        </w:rPr>
        <w:t>25·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如图甲所示是一种家庭水箱水位测量装置示意图，电源电压18 V保持不变，电压表量程0～15 V，电流表量程0～3 A，R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0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是阻值为10 Ω的定值电阻，R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是长20 cm、阻值为20 Ω的电阻丝，滑片P把电阻丝与轻质弹簧的指针连在一起。圆柱体M长80 cm，底面积为200 cm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。当水位处于最高处时，M刚好浸没在水中，滑片P恰好在R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的最上端。轻质弹簧阻值不计，M全部露出水面前，弹簧的伸长长度ΔL始终与受到的拉力F成正比，如图乙所示。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87630</wp:posOffset>
            </wp:positionV>
            <wp:extent cx="2359025" cy="1393190"/>
            <wp:effectExtent l="0" t="0" r="3175" b="0"/>
            <wp:wrapTopAndBottom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1393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(1)当水位下降时，电路中示数会随之减小的电表是__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  <w:u w:val="single"/>
        </w:rPr>
        <w:t xml:space="preserve">     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__。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(2)当水位处于最高处时，电压表的示数为多少？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(3)当水位下降，圆柱体露出水面部分的长度为50 cm时，电流表示数为多少？(g取10N/kg)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参考答案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一、选择题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1.B   2.D   3.C   4.B    5.A    6.C    7.C    8.D   9.B   10.C   11. B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二、填空题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12．绝缘  半导体  超导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13．变小  变大  做功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14．扩散   温度越高，扩散越快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15．切断   变小  变大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16．1.2×10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7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  不变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17．0.4  2.5 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18．不变   变小  变大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三、作图与简答题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19. </w:t>
      </w: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解：如图所示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drawing>
          <wp:inline distT="0" distB="0" distL="0" distR="0">
            <wp:extent cx="981075" cy="59563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957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20. 解：如图所示，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drawing>
          <wp:inline distT="0" distB="0" distL="0" distR="0">
            <wp:extent cx="1028700" cy="732790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375" cy="731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四、简答题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kern w:val="2"/>
          <w:sz w:val="21"/>
          <w:szCs w:val="21"/>
        </w:rPr>
        <w:t>21. 答：(1)失去电子。(2)导体。(3)向下。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五、实验探究题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22．(1)天平  秒表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(2)使液体在相同时间内吸收相同的热量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(3)加热时间  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(4)A     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∶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1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23．(1)R＝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\f(U,I)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(2)电源电压太低   不发光   有示数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drawing>
          <wp:inline distT="0" distB="0" distL="0" distR="0">
            <wp:extent cx="1400175" cy="750570"/>
            <wp:effectExtent l="0" t="0" r="0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75" cy="7526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(3)10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(4)增大   电流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(5)再断开S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   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\f(U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instrText xml:space="preserve">1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－U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instrText xml:space="preserve">2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,U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instrText xml:space="preserve">2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R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0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六、计算题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24. 解：(1)汽油完全燃烧放出的热量：Q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放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＝mq＝1.5 kg×4.6×10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7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J/kg＝6.9×10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7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J。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(2)由η＝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\f(W,Q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instrText xml:space="preserve">放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得，该汽车发动机做的有用功：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W＝ηQ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放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＝30%×6.9×10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7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J＝2.07×10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7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J，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汽车行驶速度：v＝20 m/s，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由v＝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\f(s,t)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得汽车运动的时间：t＝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\f(s,v)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\f(10×10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instrText xml:space="preserve">3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 m,20 m/s)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＝500 s，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该汽车的输出功率：P＝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\f(W,t)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\f(2.07×10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instrText xml:space="preserve">7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 J,500 s)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＝4.14×10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4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W＝41.4 kW。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(3)由W＝Fs得汽车发动机的牵引力：F＝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\f(W,s)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\f(2.07×10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instrText xml:space="preserve">7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 km,10×10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instrText xml:space="preserve">3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 m)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＝2 070 N，</w:t>
      </w:r>
      <w:bookmarkStart w:id="0" w:name="_GoBack"/>
      <w:bookmarkEnd w:id="0"/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汽车匀速行驶，则汽车受到的阻力：f＝F＝2 070 N。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25. 解：(1)电压表　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(2)当水位处于最高处时，滑片P恰好在R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的最上端，因串联电路中总电阻等于各分电阻之和，所以，电路中的电流I＝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\f(U,R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instrText xml:space="preserve">0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＋R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instrText xml:space="preserve">1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\f(18 V,10 Ω＋20 Ω)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＝0.6 A，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电压表的示数U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＝IR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＝0.6 A×20 Ω＝12 V　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(3)当水位下降，圆柱体露出水面部分的长度为50 cm时，圆柱体受到的浮力减小，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ΔF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浮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＝ρgV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排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＝ρgSV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露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＝1.0×10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3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kg/m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3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×10 N/kg×200×10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－4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m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×50×10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perscript"/>
        </w:rPr>
        <w:t>－2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 xml:space="preserve"> m＝100 N，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弹簧对圆柱体增加的拉力ΔF＝ΔF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浮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＝100 N，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由图象可知，此时弹簧测力计的伸长量增加10 cm，即轻质弹簧指针从最高处下降10 cm，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此时变阻器接入电路中的阻值R</w: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′＝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\f(20 Ω,20 cm)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×10 cm＝10 Ω，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电流表示数I′＝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\f(U,R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instrText xml:space="preserve">1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′＋R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  <w:vertAlign w:val="subscript"/>
        </w:rPr>
        <w:instrText xml:space="preserve">0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</w: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begin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instrText xml:space="preserve">eq \f(18 V,10 Ω＋10 Ω)</w:instrText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 w:eastAsiaTheme="majorEastAsia"/>
          <w:color w:val="auto"/>
          <w:sz w:val="21"/>
          <w:szCs w:val="21"/>
        </w:rPr>
        <w:t>＝0.9 A。</w:t>
      </w: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color w:val="auto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JhengHei Light">
    <w:panose1 w:val="020B0304030504040204"/>
    <w:charset w:val="88"/>
    <w:family w:val="swiss"/>
    <w:pitch w:val="default"/>
    <w:sig w:usb0="8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6F0"/>
    <w:rsid w:val="00057E5E"/>
    <w:rsid w:val="00067BAD"/>
    <w:rsid w:val="0008467C"/>
    <w:rsid w:val="000D6FD8"/>
    <w:rsid w:val="001151C5"/>
    <w:rsid w:val="00150168"/>
    <w:rsid w:val="00172C51"/>
    <w:rsid w:val="00173C38"/>
    <w:rsid w:val="00181992"/>
    <w:rsid w:val="001F47CD"/>
    <w:rsid w:val="0024243E"/>
    <w:rsid w:val="00271CF7"/>
    <w:rsid w:val="00283317"/>
    <w:rsid w:val="002A238C"/>
    <w:rsid w:val="002D27F1"/>
    <w:rsid w:val="002D5FF9"/>
    <w:rsid w:val="002D6198"/>
    <w:rsid w:val="002E059B"/>
    <w:rsid w:val="003108BC"/>
    <w:rsid w:val="00347E38"/>
    <w:rsid w:val="003D7EDE"/>
    <w:rsid w:val="003F1F6A"/>
    <w:rsid w:val="003F3095"/>
    <w:rsid w:val="0042347C"/>
    <w:rsid w:val="00470C18"/>
    <w:rsid w:val="004A4B07"/>
    <w:rsid w:val="00523FF6"/>
    <w:rsid w:val="005672C5"/>
    <w:rsid w:val="00607880"/>
    <w:rsid w:val="00625341"/>
    <w:rsid w:val="00637523"/>
    <w:rsid w:val="00641109"/>
    <w:rsid w:val="0065455A"/>
    <w:rsid w:val="006835E9"/>
    <w:rsid w:val="006F5403"/>
    <w:rsid w:val="00705C2A"/>
    <w:rsid w:val="007117FF"/>
    <w:rsid w:val="0075108D"/>
    <w:rsid w:val="00765600"/>
    <w:rsid w:val="007A6B7B"/>
    <w:rsid w:val="007B4C53"/>
    <w:rsid w:val="008052B2"/>
    <w:rsid w:val="008143C6"/>
    <w:rsid w:val="00847A42"/>
    <w:rsid w:val="008575F2"/>
    <w:rsid w:val="008C1017"/>
    <w:rsid w:val="008E5B02"/>
    <w:rsid w:val="0092380B"/>
    <w:rsid w:val="009526F0"/>
    <w:rsid w:val="0097413F"/>
    <w:rsid w:val="009B1ABE"/>
    <w:rsid w:val="009D1BD4"/>
    <w:rsid w:val="00A0132C"/>
    <w:rsid w:val="00A25FA5"/>
    <w:rsid w:val="00A56E4D"/>
    <w:rsid w:val="00A62408"/>
    <w:rsid w:val="00A63F2E"/>
    <w:rsid w:val="00AA3028"/>
    <w:rsid w:val="00AA73FE"/>
    <w:rsid w:val="00B364C9"/>
    <w:rsid w:val="00B44054"/>
    <w:rsid w:val="00B52B1A"/>
    <w:rsid w:val="00B76363"/>
    <w:rsid w:val="00B77135"/>
    <w:rsid w:val="00B96D4E"/>
    <w:rsid w:val="00BA5220"/>
    <w:rsid w:val="00BD48BB"/>
    <w:rsid w:val="00BD6889"/>
    <w:rsid w:val="00C15490"/>
    <w:rsid w:val="00C2365F"/>
    <w:rsid w:val="00C4509E"/>
    <w:rsid w:val="00C63B75"/>
    <w:rsid w:val="00C746D7"/>
    <w:rsid w:val="00C817D1"/>
    <w:rsid w:val="00C92270"/>
    <w:rsid w:val="00CC01C1"/>
    <w:rsid w:val="00CC7DE2"/>
    <w:rsid w:val="00CD7414"/>
    <w:rsid w:val="00CF4F64"/>
    <w:rsid w:val="00D530FD"/>
    <w:rsid w:val="00DB0B13"/>
    <w:rsid w:val="00DD4E37"/>
    <w:rsid w:val="00E173F1"/>
    <w:rsid w:val="00E30B7D"/>
    <w:rsid w:val="00E63B3B"/>
    <w:rsid w:val="00E7093F"/>
    <w:rsid w:val="00EC4124"/>
    <w:rsid w:val="00EF1737"/>
    <w:rsid w:val="00F04955"/>
    <w:rsid w:val="00F04A17"/>
    <w:rsid w:val="00F079D8"/>
    <w:rsid w:val="00F13709"/>
    <w:rsid w:val="00FD7D33"/>
    <w:rsid w:val="5522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icrosoft JhengHei Light" w:hAnsi="Microsoft JhengHei Light" w:eastAsiaTheme="minorEastAsia" w:cs="Microsoft JhengHei Light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icrosoft JhengHei Light" w:hAnsi="Microsoft JhengHei Light" w:cs="Microsoft JhengHei Light" w:eastAsiaTheme="minorEastAsia"/>
      <w:color w:val="000000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24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color w:val="auto"/>
      <w:kern w:val="2"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4"/>
    <w:qFormat/>
    <w:uiPriority w:val="0"/>
    <w:rPr>
      <w:rFonts w:ascii="宋体" w:hAnsi="Courier New" w:eastAsia="宋体" w:cs="Courier New"/>
      <w:color w:val="auto"/>
      <w:kern w:val="2"/>
      <w:sz w:val="21"/>
      <w:szCs w:val="21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8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auto"/>
    </w:rPr>
  </w:style>
  <w:style w:type="table" w:styleId="8">
    <w:name w:val="Table Grid"/>
    <w:basedOn w:val="7"/>
    <w:qFormat/>
    <w:uiPriority w:val="59"/>
    <w:tblPr>
      <w:tblBorders>
        <w:top w:val="dashSmallGap" w:color="auto" w:sz="4" w:space="0"/>
        <w:left w:val="dashSmallGap" w:color="auto" w:sz="4" w:space="0"/>
        <w:bottom w:val="dashSmallGap" w:color="auto" w:sz="4" w:space="0"/>
        <w:right w:val="dashSmallGap" w:color="auto" w:sz="4" w:space="0"/>
        <w:insideH w:val="dashSmallGap" w:color="auto" w:sz="4" w:space="0"/>
        <w:insideV w:val="dashSmallGap" w:color="auto" w:sz="4" w:space="0"/>
      </w:tblBorders>
    </w:tblPr>
  </w:style>
  <w:style w:type="character" w:styleId="10">
    <w:name w:val="Emphasis"/>
    <w:basedOn w:val="9"/>
    <w:qFormat/>
    <w:uiPriority w:val="0"/>
    <w:rPr>
      <w:i/>
      <w:iCs/>
    </w:rPr>
  </w:style>
  <w:style w:type="character" w:styleId="11">
    <w:name w:val="Hyperlink"/>
    <w:basedOn w:val="9"/>
    <w:uiPriority w:val="0"/>
    <w:rPr>
      <w:color w:val="0000FF"/>
      <w:u w:val="single"/>
    </w:rPr>
  </w:style>
  <w:style w:type="character" w:customStyle="1" w:styleId="12">
    <w:name w:val="页眉 Char"/>
    <w:basedOn w:val="9"/>
    <w:link w:val="5"/>
    <w:uiPriority w:val="0"/>
    <w:rPr>
      <w:sz w:val="18"/>
      <w:szCs w:val="18"/>
    </w:rPr>
  </w:style>
  <w:style w:type="character" w:customStyle="1" w:styleId="13">
    <w:name w:val="页脚 Char"/>
    <w:basedOn w:val="9"/>
    <w:link w:val="4"/>
    <w:uiPriority w:val="0"/>
    <w:rPr>
      <w:sz w:val="18"/>
      <w:szCs w:val="18"/>
    </w:rPr>
  </w:style>
  <w:style w:type="character" w:customStyle="1" w:styleId="14">
    <w:name w:val="纯文本 Char"/>
    <w:basedOn w:val="9"/>
    <w:link w:val="3"/>
    <w:uiPriority w:val="0"/>
    <w:rPr>
      <w:rFonts w:ascii="宋体" w:hAnsi="Courier New" w:eastAsia="宋体" w:cs="Courier New"/>
      <w:color w:val="auto"/>
      <w:kern w:val="2"/>
      <w:sz w:val="21"/>
      <w:szCs w:val="21"/>
    </w:rPr>
  </w:style>
  <w:style w:type="paragraph" w:customStyle="1" w:styleId="15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DefaultParagraph"/>
    <w:link w:val="17"/>
    <w:qFormat/>
    <w:uiPriority w:val="0"/>
    <w:rPr>
      <w:rFonts w:ascii="Times New Roman" w:hAnsi="Calibri" w:eastAsia="宋体" w:cs="Times New Roman"/>
      <w:color w:val="auto"/>
      <w:kern w:val="2"/>
      <w:sz w:val="21"/>
      <w:szCs w:val="22"/>
      <w:lang w:val="en-US" w:eastAsia="zh-CN" w:bidi="ar-SA"/>
    </w:rPr>
  </w:style>
  <w:style w:type="character" w:customStyle="1" w:styleId="17">
    <w:name w:val="DefaultParagraph Char"/>
    <w:link w:val="16"/>
    <w:locked/>
    <w:uiPriority w:val="0"/>
    <w:rPr>
      <w:rFonts w:ascii="Times New Roman" w:hAnsi="Calibri" w:eastAsia="宋体" w:cs="Times New Roman"/>
      <w:color w:val="auto"/>
      <w:kern w:val="2"/>
      <w:sz w:val="21"/>
      <w:szCs w:val="22"/>
    </w:rPr>
  </w:style>
  <w:style w:type="character" w:customStyle="1" w:styleId="18">
    <w:name w:val="普通(网站) Char"/>
    <w:link w:val="6"/>
    <w:locked/>
    <w:uiPriority w:val="0"/>
    <w:rPr>
      <w:rFonts w:ascii="宋体" w:hAnsi="宋体" w:eastAsia="宋体" w:cs="宋体"/>
      <w:color w:val="auto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reader-word-layer reader-word-s1-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auto"/>
    </w:rPr>
  </w:style>
  <w:style w:type="character" w:customStyle="1" w:styleId="21">
    <w:name w:val="apple-converted-space"/>
    <w:basedOn w:val="9"/>
    <w:qFormat/>
    <w:uiPriority w:val="0"/>
  </w:style>
  <w:style w:type="character" w:customStyle="1" w:styleId="22">
    <w:name w:val="DefaultParagraph Char Char"/>
    <w:qFormat/>
    <w:uiPriority w:val="0"/>
    <w:rPr>
      <w:rFonts w:hAnsi="Calibri"/>
      <w:kern w:val="2"/>
      <w:sz w:val="21"/>
      <w:szCs w:val="22"/>
      <w:lang w:bidi="ar-SA"/>
    </w:rPr>
  </w:style>
  <w:style w:type="character" w:customStyle="1" w:styleId="23">
    <w:name w:val="纯文本 Char1"/>
    <w:basedOn w:val="9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标题 2 Char"/>
    <w:basedOn w:val="9"/>
    <w:link w:val="2"/>
    <w:qFormat/>
    <w:uiPriority w:val="0"/>
    <w:rPr>
      <w:rFonts w:ascii="Arial" w:hAnsi="Arial" w:eastAsia="黑体" w:cs="Times New Roman"/>
      <w:b/>
      <w:bCs/>
      <w:color w:val="auto"/>
      <w:kern w:val="2"/>
      <w:sz w:val="32"/>
      <w:szCs w:val="32"/>
    </w:rPr>
  </w:style>
  <w:style w:type="paragraph" w:customStyle="1" w:styleId="25">
    <w:name w:val="List Paragraph_0"/>
    <w:basedOn w:val="1"/>
    <w:qFormat/>
    <w:uiPriority w:val="0"/>
    <w:pPr>
      <w:ind w:firstLine="420" w:firstLineChars="200"/>
    </w:pPr>
    <w:rPr>
      <w:rFonts w:ascii="Calibri" w:hAnsi="Calibri" w:eastAsia="宋体" w:cs="Times New Roman"/>
      <w:color w:val="auto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file:///C:\Users\Administrator\Desktop\&#26410;&#20570;\&#20061;&#19978;&#29289;&#29702;&#65288;&#20154;&#25945;&#65289;&#30334;&#20998;&#12288;&#25945;&#24072;&#29992;&#20070;&#12288;&#37036;&#65298;&#65296;&#65297;&#65305;\B125-1.TIF" TargetMode="External"/><Relationship Id="rId7" Type="http://schemas.openxmlformats.org/officeDocument/2006/relationships/image" Target="media/image3.png"/><Relationship Id="rId6" Type="http://schemas.openxmlformats.org/officeDocument/2006/relationships/image" Target="file:///C:\Users\Administrator\Desktop\&#20061;&#19978;&#29289;&#29702;&#65288;&#20154;&#25945;&#65289;&#21407;&#21019;&#65288;&#25945;&#29992;&#65289;\585.TIF" TargetMode="External"/><Relationship Id="rId5" Type="http://schemas.openxmlformats.org/officeDocument/2006/relationships/image" Target="media/image2.png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image" Target="media/image1.png"/><Relationship Id="rId39" Type="http://schemas.openxmlformats.org/officeDocument/2006/relationships/image" Target="media/image25.png"/><Relationship Id="rId38" Type="http://schemas.openxmlformats.org/officeDocument/2006/relationships/image" Target="file:///H:\1234\&#20061;&#19978;&#29289;&#29702;&#65288;&#20154;&#25945;&#65289;&#32451;&#38383;&#32771;(&#25945;&#29992;)\&#20061;&#19978;&#29289;&#29702;&#65288;&#20154;&#25945;&#65289;&#32451;&#38383;&#32771;(&#25945;&#29992;)\X305.TIF" TargetMode="External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file:///H:\1234\&#20061;&#19978;&#29289;&#29702;&#65288;&#20154;&#25945;&#65289;&#32451;&#38383;&#32771;(&#25945;&#29992;)\&#20061;&#19978;&#29289;&#29702;&#65288;&#20154;&#25945;&#65289;&#32451;&#38383;&#32771;(&#25945;&#29992;)\Xj76.TIF" TargetMode="External"/><Relationship Id="rId34" Type="http://schemas.openxmlformats.org/officeDocument/2006/relationships/image" Target="media/image22.png"/><Relationship Id="rId33" Type="http://schemas.openxmlformats.org/officeDocument/2006/relationships/image" Target="file:///H:\1234\&#20061;&#19978;&#29289;&#29702;&#65288;&#20154;&#25945;&#65289;&#32451;&#38383;&#32771;(&#25945;&#29992;)\&#20061;&#19978;&#29289;&#29702;&#65288;&#20154;&#25945;&#65289;&#32451;&#38383;&#32771;(&#25945;&#29992;)\Xj77.TIF" TargetMode="External"/><Relationship Id="rId32" Type="http://schemas.openxmlformats.org/officeDocument/2006/relationships/image" Target="media/image21.png"/><Relationship Id="rId31" Type="http://schemas.openxmlformats.org/officeDocument/2006/relationships/image" Target="file:///H:\1234\&#20061;&#19978;&#29289;&#29702;&#65288;&#20154;&#25945;&#65289;&#32451;&#38383;&#32771;(&#25945;&#29992;)\&#20061;&#19978;&#29289;&#29702;&#65288;&#20154;&#25945;&#65289;&#32451;&#38383;&#32771;(&#25945;&#29992;)\XJ79.TIF" TargetMode="External"/><Relationship Id="rId30" Type="http://schemas.openxmlformats.org/officeDocument/2006/relationships/image" Target="media/image20.png"/><Relationship Id="rId3" Type="http://schemas.openxmlformats.org/officeDocument/2006/relationships/theme" Target="theme/theme1.xml"/><Relationship Id="rId29" Type="http://schemas.openxmlformats.org/officeDocument/2006/relationships/image" Target="file:///H:\1234\&#20061;&#19978;&#29289;&#29702;&#65288;&#20154;&#25945;&#65289;&#32451;&#38383;&#32771;(&#25945;&#29992;)\&#20061;&#19978;&#29289;&#29702;&#65288;&#20154;&#25945;&#65289;&#32451;&#38383;&#32771;(&#25945;&#29992;)\Xj78.TIF" TargetMode="External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file:///C:\Users\Administrator\Desktop\&#26410;&#20570;\&#20061;&#19978;&#29289;&#29702;&#65288;&#20154;&#25945;&#65289;&#30334;&#20998;&#12288;&#25945;&#24072;&#29992;&#20070;&#12288;&#37036;&#65298;&#65296;&#65297;&#65305;\AS378.TIF" TargetMode="Externa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file:///C:\Users\Administrator\Desktop\&#26410;&#20570;\&#20061;&#19978;&#29289;&#29702;&#65288;&#20154;&#25945;&#65289;&#30334;&#20998;&#12288;&#25945;&#24072;&#29992;&#20070;&#12288;&#37036;&#65298;&#65296;&#65297;&#65305;\B125-4.TIF" TargetMode="External"/><Relationship Id="rId13" Type="http://schemas.openxmlformats.org/officeDocument/2006/relationships/image" Target="media/image6.png"/><Relationship Id="rId12" Type="http://schemas.openxmlformats.org/officeDocument/2006/relationships/image" Target="file:///C:\Users\Administrator\Desktop\&#26410;&#20570;\&#20061;&#19978;&#29289;&#29702;&#65288;&#20154;&#25945;&#65289;&#30334;&#20998;&#12288;&#25945;&#24072;&#29992;&#20070;&#12288;&#37036;&#65298;&#65296;&#65297;&#65305;\B125-3.TIF" TargetMode="External"/><Relationship Id="rId11" Type="http://schemas.openxmlformats.org/officeDocument/2006/relationships/image" Target="media/image5.png"/><Relationship Id="rId10" Type="http://schemas.openxmlformats.org/officeDocument/2006/relationships/image" Target="file:///C:\Users\Administrator\Desktop\&#26410;&#20570;\&#20061;&#19978;&#29289;&#29702;&#65288;&#20154;&#25945;&#65289;&#30334;&#20998;&#12288;&#25945;&#24072;&#29992;&#20070;&#12288;&#37036;&#65298;&#65296;&#65297;&#65305;\B125-2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2598</Words>
  <Characters>3014</Characters>
  <Lines>143</Lines>
  <Paragraphs>155</Paragraphs>
  <TotalTime>1499</TotalTime>
  <ScaleCrop>false</ScaleCrop>
  <LinksUpToDate>false</LinksUpToDate>
  <CharactersWithSpaces>5457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2019-05-15T16:01:00Z</dcterms:created>
  <dc:creator>戴尔</dc:creator>
  <cp:lastModifiedBy>戴尔</cp:lastModifiedBy>
  <dcterms:modified xsi:type="dcterms:W3CDTF">2020-02-01T07:58:22Z</dcterms:modified>
  <cp:revision>209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